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BD6" w:rsidRDefault="00900BD6" w:rsidP="00900BD6">
      <w:pPr>
        <w:spacing w:line="480" w:lineRule="auto"/>
        <w:jc w:val="center"/>
        <w:rPr>
          <w:rFonts w:ascii="Times New Roman" w:hAnsi="Times New Roman" w:cs="Times New Roman"/>
          <w:sz w:val="24"/>
          <w:szCs w:val="24"/>
        </w:rPr>
      </w:pPr>
    </w:p>
    <w:p w:rsidR="00900BD6" w:rsidRDefault="00900BD6" w:rsidP="00900BD6">
      <w:pPr>
        <w:spacing w:line="480" w:lineRule="auto"/>
        <w:jc w:val="center"/>
        <w:rPr>
          <w:rFonts w:ascii="Times New Roman" w:hAnsi="Times New Roman" w:cs="Times New Roman"/>
          <w:sz w:val="24"/>
          <w:szCs w:val="24"/>
        </w:rPr>
      </w:pPr>
    </w:p>
    <w:p w:rsidR="00900BD6" w:rsidRDefault="00900BD6" w:rsidP="00900BD6">
      <w:pPr>
        <w:spacing w:line="480" w:lineRule="auto"/>
        <w:jc w:val="center"/>
        <w:rPr>
          <w:rFonts w:ascii="Times New Roman" w:hAnsi="Times New Roman" w:cs="Times New Roman"/>
          <w:sz w:val="24"/>
          <w:szCs w:val="24"/>
        </w:rPr>
      </w:pPr>
    </w:p>
    <w:p w:rsidR="00900BD6" w:rsidRDefault="00900BD6" w:rsidP="00900BD6">
      <w:pPr>
        <w:spacing w:line="480" w:lineRule="auto"/>
        <w:jc w:val="center"/>
        <w:rPr>
          <w:rFonts w:ascii="Times New Roman" w:hAnsi="Times New Roman" w:cs="Times New Roman"/>
          <w:sz w:val="24"/>
          <w:szCs w:val="24"/>
        </w:rPr>
      </w:pPr>
    </w:p>
    <w:p w:rsidR="00900BD6" w:rsidRDefault="00900BD6" w:rsidP="00900BD6">
      <w:pPr>
        <w:spacing w:line="480" w:lineRule="auto"/>
        <w:jc w:val="center"/>
        <w:rPr>
          <w:rFonts w:ascii="Times New Roman" w:hAnsi="Times New Roman" w:cs="Times New Roman"/>
          <w:sz w:val="24"/>
          <w:szCs w:val="24"/>
        </w:rPr>
      </w:pPr>
    </w:p>
    <w:p w:rsidR="00900BD6" w:rsidRDefault="00900BD6" w:rsidP="00900BD6">
      <w:pPr>
        <w:spacing w:line="480" w:lineRule="auto"/>
        <w:jc w:val="center"/>
        <w:rPr>
          <w:rFonts w:ascii="Times New Roman" w:hAnsi="Times New Roman" w:cs="Times New Roman"/>
          <w:sz w:val="24"/>
          <w:szCs w:val="24"/>
        </w:rPr>
      </w:pPr>
    </w:p>
    <w:p w:rsidR="00900BD6" w:rsidRDefault="00900BD6" w:rsidP="00900BD6">
      <w:pPr>
        <w:spacing w:line="480" w:lineRule="auto"/>
        <w:jc w:val="center"/>
        <w:rPr>
          <w:rFonts w:ascii="Times New Roman" w:hAnsi="Times New Roman" w:cs="Times New Roman"/>
          <w:sz w:val="24"/>
          <w:szCs w:val="24"/>
        </w:rPr>
      </w:pPr>
    </w:p>
    <w:p w:rsidR="00952EAD" w:rsidRPr="00900BD6" w:rsidRDefault="00900BD6" w:rsidP="00900BD6">
      <w:pPr>
        <w:spacing w:line="480" w:lineRule="auto"/>
        <w:jc w:val="center"/>
        <w:rPr>
          <w:rFonts w:ascii="Times New Roman" w:hAnsi="Times New Roman" w:cs="Times New Roman"/>
          <w:sz w:val="24"/>
          <w:szCs w:val="24"/>
        </w:rPr>
      </w:pPr>
      <w:r w:rsidRPr="00900BD6">
        <w:rPr>
          <w:rFonts w:ascii="Times New Roman" w:hAnsi="Times New Roman" w:cs="Times New Roman"/>
          <w:sz w:val="24"/>
          <w:szCs w:val="24"/>
        </w:rPr>
        <w:t>Debriefing the Lessons from Round 1</w:t>
      </w:r>
    </w:p>
    <w:p w:rsidR="00900BD6" w:rsidRPr="00900BD6" w:rsidRDefault="00900BD6" w:rsidP="00900BD6">
      <w:pPr>
        <w:spacing w:line="480" w:lineRule="auto"/>
        <w:jc w:val="center"/>
        <w:rPr>
          <w:rFonts w:ascii="Times New Roman" w:hAnsi="Times New Roman" w:cs="Times New Roman"/>
          <w:sz w:val="24"/>
          <w:szCs w:val="24"/>
        </w:rPr>
      </w:pPr>
      <w:r w:rsidRPr="00900BD6">
        <w:rPr>
          <w:rFonts w:ascii="Times New Roman" w:hAnsi="Times New Roman" w:cs="Times New Roman"/>
          <w:sz w:val="24"/>
          <w:szCs w:val="24"/>
        </w:rPr>
        <w:t>Name</w:t>
      </w:r>
    </w:p>
    <w:p w:rsidR="00900BD6" w:rsidRPr="00900BD6" w:rsidRDefault="00900BD6" w:rsidP="00900BD6">
      <w:pPr>
        <w:spacing w:line="480" w:lineRule="auto"/>
        <w:jc w:val="center"/>
        <w:rPr>
          <w:rFonts w:ascii="Times New Roman" w:hAnsi="Times New Roman" w:cs="Times New Roman"/>
          <w:sz w:val="24"/>
          <w:szCs w:val="24"/>
        </w:rPr>
      </w:pPr>
      <w:r w:rsidRPr="00900BD6">
        <w:rPr>
          <w:rFonts w:ascii="Times New Roman" w:hAnsi="Times New Roman" w:cs="Times New Roman"/>
          <w:sz w:val="24"/>
          <w:szCs w:val="24"/>
        </w:rPr>
        <w:t>Date</w:t>
      </w:r>
    </w:p>
    <w:p w:rsidR="00900BD6" w:rsidRDefault="00900BD6" w:rsidP="00900BD6">
      <w:pPr>
        <w:spacing w:line="480" w:lineRule="auto"/>
        <w:jc w:val="center"/>
        <w:rPr>
          <w:rFonts w:ascii="Times New Roman" w:hAnsi="Times New Roman" w:cs="Times New Roman"/>
          <w:sz w:val="24"/>
          <w:szCs w:val="24"/>
        </w:rPr>
      </w:pPr>
    </w:p>
    <w:p w:rsidR="00900BD6" w:rsidRDefault="00900BD6" w:rsidP="00900BD6">
      <w:pPr>
        <w:spacing w:line="480" w:lineRule="auto"/>
        <w:jc w:val="center"/>
        <w:rPr>
          <w:rFonts w:ascii="Times New Roman" w:hAnsi="Times New Roman" w:cs="Times New Roman"/>
          <w:sz w:val="24"/>
          <w:szCs w:val="24"/>
        </w:rPr>
      </w:pPr>
    </w:p>
    <w:p w:rsidR="00900BD6" w:rsidRDefault="00900BD6" w:rsidP="00900BD6">
      <w:pPr>
        <w:spacing w:line="480" w:lineRule="auto"/>
        <w:jc w:val="center"/>
        <w:rPr>
          <w:rFonts w:ascii="Times New Roman" w:hAnsi="Times New Roman" w:cs="Times New Roman"/>
          <w:sz w:val="24"/>
          <w:szCs w:val="24"/>
        </w:rPr>
      </w:pPr>
    </w:p>
    <w:p w:rsidR="00900BD6" w:rsidRDefault="00900BD6" w:rsidP="00900BD6">
      <w:pPr>
        <w:spacing w:line="480" w:lineRule="auto"/>
        <w:jc w:val="center"/>
        <w:rPr>
          <w:rFonts w:ascii="Times New Roman" w:hAnsi="Times New Roman" w:cs="Times New Roman"/>
          <w:sz w:val="24"/>
          <w:szCs w:val="24"/>
        </w:rPr>
      </w:pPr>
    </w:p>
    <w:p w:rsidR="00900BD6" w:rsidRDefault="00900BD6" w:rsidP="00900BD6">
      <w:pPr>
        <w:spacing w:line="480" w:lineRule="auto"/>
        <w:jc w:val="center"/>
        <w:rPr>
          <w:rFonts w:ascii="Times New Roman" w:hAnsi="Times New Roman" w:cs="Times New Roman"/>
          <w:sz w:val="24"/>
          <w:szCs w:val="24"/>
        </w:rPr>
      </w:pPr>
    </w:p>
    <w:p w:rsidR="00900BD6" w:rsidRDefault="00900BD6" w:rsidP="00900BD6">
      <w:pPr>
        <w:spacing w:line="480" w:lineRule="auto"/>
        <w:jc w:val="center"/>
        <w:rPr>
          <w:rFonts w:ascii="Times New Roman" w:hAnsi="Times New Roman" w:cs="Times New Roman"/>
          <w:sz w:val="24"/>
          <w:szCs w:val="24"/>
        </w:rPr>
      </w:pPr>
    </w:p>
    <w:p w:rsidR="00900BD6" w:rsidRDefault="00900BD6" w:rsidP="00900BD6">
      <w:pPr>
        <w:spacing w:line="480" w:lineRule="auto"/>
        <w:jc w:val="center"/>
        <w:rPr>
          <w:rFonts w:ascii="Times New Roman" w:hAnsi="Times New Roman" w:cs="Times New Roman"/>
          <w:sz w:val="24"/>
          <w:szCs w:val="24"/>
        </w:rPr>
      </w:pPr>
    </w:p>
    <w:p w:rsidR="00900BD6" w:rsidRPr="00900BD6" w:rsidRDefault="00900BD6" w:rsidP="00900BD6">
      <w:pPr>
        <w:spacing w:line="480" w:lineRule="auto"/>
        <w:jc w:val="center"/>
        <w:rPr>
          <w:rFonts w:ascii="Times New Roman" w:hAnsi="Times New Roman" w:cs="Times New Roman"/>
          <w:sz w:val="24"/>
          <w:szCs w:val="24"/>
        </w:rPr>
      </w:pPr>
      <w:r w:rsidRPr="00900BD6">
        <w:rPr>
          <w:rFonts w:ascii="Times New Roman" w:hAnsi="Times New Roman" w:cs="Times New Roman"/>
          <w:sz w:val="24"/>
          <w:szCs w:val="24"/>
        </w:rPr>
        <w:lastRenderedPageBreak/>
        <w:t>Debriefing the Lessons from Round 1</w:t>
      </w:r>
    </w:p>
    <w:p w:rsidR="00900BD6" w:rsidRDefault="00900BD6" w:rsidP="00900BD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 integral lesson from </w:t>
      </w:r>
      <w:r w:rsidRPr="00396B0D">
        <w:rPr>
          <w:rFonts w:ascii="Times New Roman" w:hAnsi="Times New Roman" w:cs="Times New Roman"/>
          <w:noProof/>
          <w:sz w:val="24"/>
          <w:szCs w:val="24"/>
        </w:rPr>
        <w:t>Round</w:t>
      </w:r>
      <w:r>
        <w:rPr>
          <w:rFonts w:ascii="Times New Roman" w:hAnsi="Times New Roman" w:cs="Times New Roman"/>
          <w:sz w:val="24"/>
          <w:szCs w:val="24"/>
        </w:rPr>
        <w:t xml:space="preserve"> 1 relates to the significant influence of </w:t>
      </w:r>
      <w:r w:rsidRPr="00396B0D">
        <w:rPr>
          <w:rFonts w:ascii="Times New Roman" w:hAnsi="Times New Roman" w:cs="Times New Roman"/>
          <w:noProof/>
          <w:sz w:val="24"/>
          <w:szCs w:val="24"/>
        </w:rPr>
        <w:t>strategic</w:t>
      </w:r>
      <w:r>
        <w:rPr>
          <w:rFonts w:ascii="Times New Roman" w:hAnsi="Times New Roman" w:cs="Times New Roman"/>
          <w:sz w:val="24"/>
          <w:szCs w:val="24"/>
        </w:rPr>
        <w:t xml:space="preserve"> management in business to achieve competitiveness in the R&amp;D, marketing, production, and </w:t>
      </w:r>
      <w:bookmarkStart w:id="0" w:name="_GoBack"/>
      <w:bookmarkEnd w:id="0"/>
      <w:r w:rsidRPr="00396B0D">
        <w:rPr>
          <w:rFonts w:ascii="Times New Roman" w:hAnsi="Times New Roman" w:cs="Times New Roman"/>
          <w:noProof/>
          <w:sz w:val="24"/>
          <w:szCs w:val="24"/>
        </w:rPr>
        <w:t>financ</w:t>
      </w:r>
      <w:r w:rsidR="00396B0D">
        <w:rPr>
          <w:rFonts w:ascii="Times New Roman" w:hAnsi="Times New Roman" w:cs="Times New Roman"/>
          <w:noProof/>
          <w:sz w:val="24"/>
          <w:szCs w:val="24"/>
        </w:rPr>
        <w:t>ial</w:t>
      </w:r>
      <w:r>
        <w:rPr>
          <w:rFonts w:ascii="Times New Roman" w:hAnsi="Times New Roman" w:cs="Times New Roman"/>
          <w:sz w:val="24"/>
          <w:szCs w:val="24"/>
        </w:rPr>
        <w:t xml:space="preserve"> decision-making. Specifically, the cost-leadership with product lifecycle focus has been a critical strategic-orientation used to maintain minimum costs and competitive prices. Adequate implementation of the cost-leadership with product lifecycle focus influenced the Andrew Company to achieve its </w:t>
      </w:r>
      <w:r w:rsidRPr="00900BD6">
        <w:rPr>
          <w:rFonts w:ascii="Times New Roman" w:hAnsi="Times New Roman" w:cs="Times New Roman"/>
          <w:b/>
          <w:sz w:val="24"/>
          <w:szCs w:val="24"/>
        </w:rPr>
        <w:t>four-star rating</w:t>
      </w:r>
      <w:r>
        <w:rPr>
          <w:rFonts w:ascii="Times New Roman" w:hAnsi="Times New Roman" w:cs="Times New Roman"/>
          <w:b/>
          <w:sz w:val="24"/>
          <w:szCs w:val="24"/>
        </w:rPr>
        <w:t xml:space="preserve"> </w:t>
      </w:r>
      <w:r>
        <w:rPr>
          <w:rFonts w:ascii="Times New Roman" w:hAnsi="Times New Roman" w:cs="Times New Roman"/>
          <w:sz w:val="24"/>
          <w:szCs w:val="24"/>
        </w:rPr>
        <w:t xml:space="preserve">in the industry. </w:t>
      </w:r>
    </w:p>
    <w:p w:rsidR="00900BD6" w:rsidRDefault="00900BD6" w:rsidP="00900BD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Therefore, strategic management capabilities in </w:t>
      </w:r>
      <w:r w:rsidRPr="00396B0D">
        <w:rPr>
          <w:rFonts w:ascii="Times New Roman" w:hAnsi="Times New Roman" w:cs="Times New Roman"/>
          <w:noProof/>
          <w:sz w:val="24"/>
          <w:szCs w:val="24"/>
        </w:rPr>
        <w:t>cutthroat</w:t>
      </w:r>
      <w:r>
        <w:rPr>
          <w:rFonts w:ascii="Times New Roman" w:hAnsi="Times New Roman" w:cs="Times New Roman"/>
          <w:sz w:val="24"/>
          <w:szCs w:val="24"/>
        </w:rPr>
        <w:t xml:space="preserve"> competition </w:t>
      </w:r>
      <w:r w:rsidRPr="00396B0D">
        <w:rPr>
          <w:rFonts w:ascii="Times New Roman" w:hAnsi="Times New Roman" w:cs="Times New Roman"/>
          <w:noProof/>
          <w:sz w:val="24"/>
          <w:szCs w:val="24"/>
        </w:rPr>
        <w:t>merit</w:t>
      </w:r>
      <w:r>
        <w:rPr>
          <w:rFonts w:ascii="Times New Roman" w:hAnsi="Times New Roman" w:cs="Times New Roman"/>
          <w:sz w:val="24"/>
          <w:szCs w:val="24"/>
        </w:rPr>
        <w:t xml:space="preserve"> because of the ability to achieve </w:t>
      </w:r>
      <w:r w:rsidRPr="00396B0D">
        <w:rPr>
          <w:rFonts w:ascii="Times New Roman" w:hAnsi="Times New Roman" w:cs="Times New Roman"/>
          <w:noProof/>
          <w:sz w:val="24"/>
          <w:szCs w:val="24"/>
        </w:rPr>
        <w:t>short-term</w:t>
      </w:r>
      <w:r>
        <w:rPr>
          <w:rFonts w:ascii="Times New Roman" w:hAnsi="Times New Roman" w:cs="Times New Roman"/>
          <w:sz w:val="24"/>
          <w:szCs w:val="24"/>
        </w:rPr>
        <w:t xml:space="preserve"> and long-term objectives. Consequently, the Andrews Company ability to capitalize on cost-leadership tenet yielded positive outcomes that include surpassing the expectations of the </w:t>
      </w:r>
      <w:r>
        <w:rPr>
          <w:rFonts w:ascii="Times New Roman" w:hAnsi="Times New Roman" w:cs="Times New Roman"/>
          <w:b/>
          <w:sz w:val="24"/>
          <w:szCs w:val="24"/>
        </w:rPr>
        <w:t xml:space="preserve">Low-Tech Consumer Segment. </w:t>
      </w:r>
      <w:r>
        <w:rPr>
          <w:rFonts w:ascii="Times New Roman" w:hAnsi="Times New Roman" w:cs="Times New Roman"/>
          <w:sz w:val="24"/>
          <w:szCs w:val="24"/>
        </w:rPr>
        <w:t xml:space="preserve">The Low-Tech Consumers are price-sensitive cadres of clients because they perceive price expectation superior to the other critical success areas that include age, reliability, </w:t>
      </w:r>
      <w:r w:rsidRPr="00396B0D">
        <w:rPr>
          <w:rFonts w:ascii="Times New Roman" w:hAnsi="Times New Roman" w:cs="Times New Roman"/>
          <w:noProof/>
          <w:sz w:val="24"/>
          <w:szCs w:val="24"/>
        </w:rPr>
        <w:t>and</w:t>
      </w:r>
      <w:r>
        <w:rPr>
          <w:rFonts w:ascii="Times New Roman" w:hAnsi="Times New Roman" w:cs="Times New Roman"/>
          <w:sz w:val="24"/>
          <w:szCs w:val="24"/>
        </w:rPr>
        <w:t xml:space="preserve"> ideal position</w:t>
      </w:r>
      <w:r w:rsidR="00396B0D">
        <w:rPr>
          <w:rFonts w:ascii="Times New Roman" w:hAnsi="Times New Roman" w:cs="Times New Roman"/>
          <w:sz w:val="24"/>
          <w:szCs w:val="24"/>
        </w:rPr>
        <w:t>ing</w:t>
      </w:r>
      <w:r>
        <w:rPr>
          <w:rFonts w:ascii="Times New Roman" w:hAnsi="Times New Roman" w:cs="Times New Roman"/>
          <w:sz w:val="24"/>
          <w:szCs w:val="24"/>
        </w:rPr>
        <w:t xml:space="preserve">. The 41% importance of a price demonstrates the price-sensitivity of the low-tech buyers, which affects the pricing strategy. Consequently, the Andrews Company commitment to achieve cost leadership triggers the pricing intervention below the industry average of $34.00. However, the company plans to low its current price level to range between $25 and $30, which aims to harness the attractiveness of the product to the low-tech consumer segment. </w:t>
      </w:r>
    </w:p>
    <w:p w:rsidR="00900BD6" w:rsidRDefault="00900BD6" w:rsidP="00900BD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Equally, the cost-leadership with product-lifecycle focus strategy had profound influences on the High-Tech Segment. Importantly, the focus-based tenet of a generic strategy compels an organization to design </w:t>
      </w:r>
      <w:r w:rsidR="00396B0D">
        <w:rPr>
          <w:rFonts w:ascii="Times New Roman" w:hAnsi="Times New Roman" w:cs="Times New Roman"/>
          <w:sz w:val="24"/>
          <w:szCs w:val="24"/>
        </w:rPr>
        <w:t xml:space="preserve">a </w:t>
      </w:r>
      <w:r w:rsidRPr="00396B0D">
        <w:rPr>
          <w:rFonts w:ascii="Times New Roman" w:hAnsi="Times New Roman" w:cs="Times New Roman"/>
          <w:noProof/>
          <w:sz w:val="24"/>
          <w:szCs w:val="24"/>
        </w:rPr>
        <w:t>unique</w:t>
      </w:r>
      <w:r>
        <w:rPr>
          <w:rFonts w:ascii="Times New Roman" w:hAnsi="Times New Roman" w:cs="Times New Roman"/>
          <w:sz w:val="24"/>
          <w:szCs w:val="24"/>
        </w:rPr>
        <w:t xml:space="preserve"> product to gain market shares and competitiveness in a niche market. Therefore, </w:t>
      </w:r>
      <w:r w:rsidR="00396B0D">
        <w:rPr>
          <w:rFonts w:ascii="Times New Roman" w:hAnsi="Times New Roman" w:cs="Times New Roman"/>
          <w:sz w:val="24"/>
          <w:szCs w:val="24"/>
        </w:rPr>
        <w:t xml:space="preserve">the </w:t>
      </w:r>
      <w:r w:rsidRPr="00396B0D">
        <w:rPr>
          <w:rFonts w:ascii="Times New Roman" w:hAnsi="Times New Roman" w:cs="Times New Roman"/>
          <w:noProof/>
          <w:sz w:val="24"/>
          <w:szCs w:val="24"/>
        </w:rPr>
        <w:t>development</w:t>
      </w:r>
      <w:r>
        <w:rPr>
          <w:rFonts w:ascii="Times New Roman" w:hAnsi="Times New Roman" w:cs="Times New Roman"/>
          <w:sz w:val="24"/>
          <w:szCs w:val="24"/>
        </w:rPr>
        <w:t xml:space="preserve"> of the ‘Able’ product with superior reliability metric </w:t>
      </w:r>
      <w:r>
        <w:rPr>
          <w:rFonts w:ascii="Times New Roman" w:hAnsi="Times New Roman" w:cs="Times New Roman"/>
          <w:sz w:val="24"/>
          <w:szCs w:val="24"/>
        </w:rPr>
        <w:lastRenderedPageBreak/>
        <w:t xml:space="preserve">of 20,000-23,000 MTBF enhanced the level of acceptability in the High-Tech Segment. Moreover, protracted product modification and development due to increasing knowledge on market dynamisms inspired the features of the ‘Able’ product. The pertinent improvement on the features of the product included </w:t>
      </w:r>
      <w:r w:rsidR="00396B0D">
        <w:rPr>
          <w:rFonts w:ascii="Times New Roman" w:hAnsi="Times New Roman" w:cs="Times New Roman"/>
          <w:sz w:val="24"/>
          <w:szCs w:val="24"/>
        </w:rPr>
        <w:t xml:space="preserve">a </w:t>
      </w:r>
      <w:r w:rsidRPr="00396B0D">
        <w:rPr>
          <w:rFonts w:ascii="Times New Roman" w:hAnsi="Times New Roman" w:cs="Times New Roman"/>
          <w:noProof/>
          <w:sz w:val="24"/>
          <w:szCs w:val="24"/>
        </w:rPr>
        <w:t>reduction</w:t>
      </w:r>
      <w:r>
        <w:rPr>
          <w:rFonts w:ascii="Times New Roman" w:hAnsi="Times New Roman" w:cs="Times New Roman"/>
          <w:sz w:val="24"/>
          <w:szCs w:val="24"/>
        </w:rPr>
        <w:t xml:space="preserve"> </w:t>
      </w:r>
      <w:r w:rsidR="00EF056F">
        <w:rPr>
          <w:rFonts w:ascii="Times New Roman" w:hAnsi="Times New Roman" w:cs="Times New Roman"/>
          <w:noProof/>
          <w:sz w:val="24"/>
          <w:szCs w:val="24"/>
        </w:rPr>
        <w:t>i</w:t>
      </w:r>
      <w:r w:rsidRPr="00EF056F">
        <w:rPr>
          <w:rFonts w:ascii="Times New Roman" w:hAnsi="Times New Roman" w:cs="Times New Roman"/>
          <w:noProof/>
          <w:sz w:val="24"/>
          <w:szCs w:val="24"/>
        </w:rPr>
        <w:t>n</w:t>
      </w:r>
      <w:r>
        <w:rPr>
          <w:rFonts w:ascii="Times New Roman" w:hAnsi="Times New Roman" w:cs="Times New Roman"/>
          <w:sz w:val="24"/>
          <w:szCs w:val="24"/>
        </w:rPr>
        <w:t xml:space="preserve"> the size from 15.2 to 13.3 and the performance capacity from 5.3 to 6.7. Importantly, continued product improvement had positive outcomes because the High-Tech consumers place 33% importance to the performance and size positioning of a brand. The higher performance and lower sizes of a product </w:t>
      </w:r>
      <w:r w:rsidRPr="00396B0D">
        <w:rPr>
          <w:rFonts w:ascii="Times New Roman" w:hAnsi="Times New Roman" w:cs="Times New Roman"/>
          <w:noProof/>
          <w:sz w:val="24"/>
          <w:szCs w:val="24"/>
        </w:rPr>
        <w:t>provide</w:t>
      </w:r>
      <w:r>
        <w:rPr>
          <w:rFonts w:ascii="Times New Roman" w:hAnsi="Times New Roman" w:cs="Times New Roman"/>
          <w:sz w:val="24"/>
          <w:szCs w:val="24"/>
        </w:rPr>
        <w:t xml:space="preserve"> </w:t>
      </w:r>
      <w:r w:rsidRPr="00396B0D">
        <w:rPr>
          <w:rFonts w:ascii="Times New Roman" w:hAnsi="Times New Roman" w:cs="Times New Roman"/>
          <w:noProof/>
          <w:sz w:val="24"/>
          <w:szCs w:val="24"/>
        </w:rPr>
        <w:t>ideal</w:t>
      </w:r>
      <w:r w:rsidR="00396B0D">
        <w:rPr>
          <w:rFonts w:ascii="Times New Roman" w:hAnsi="Times New Roman" w:cs="Times New Roman"/>
          <w:sz w:val="24"/>
          <w:szCs w:val="24"/>
        </w:rPr>
        <w:t xml:space="preserve"> customer expectations </w:t>
      </w:r>
      <w:r>
        <w:rPr>
          <w:rFonts w:ascii="Times New Roman" w:hAnsi="Times New Roman" w:cs="Times New Roman"/>
          <w:sz w:val="24"/>
          <w:szCs w:val="24"/>
        </w:rPr>
        <w:t>from a High-Tech Segment standpoint.</w:t>
      </w:r>
    </w:p>
    <w:p w:rsidR="00900BD6" w:rsidRPr="00900BD6" w:rsidRDefault="00900BD6" w:rsidP="00900BD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 the company capitalized on the Perceptual Map concept to enhance the effectiveness of </w:t>
      </w:r>
      <w:r w:rsidRPr="00396B0D">
        <w:rPr>
          <w:rFonts w:ascii="Times New Roman" w:hAnsi="Times New Roman" w:cs="Times New Roman"/>
          <w:noProof/>
          <w:sz w:val="24"/>
          <w:szCs w:val="24"/>
        </w:rPr>
        <w:t>R&amp;D</w:t>
      </w:r>
      <w:r>
        <w:rPr>
          <w:rFonts w:ascii="Times New Roman" w:hAnsi="Times New Roman" w:cs="Times New Roman"/>
          <w:sz w:val="24"/>
          <w:szCs w:val="24"/>
        </w:rPr>
        <w:t xml:space="preserve">, Production, and Marketing decision-making. A Perceptual Map is </w:t>
      </w:r>
      <w:r w:rsidRPr="00396B0D">
        <w:rPr>
          <w:rFonts w:ascii="Times New Roman" w:hAnsi="Times New Roman" w:cs="Times New Roman"/>
          <w:noProof/>
          <w:sz w:val="24"/>
          <w:szCs w:val="24"/>
        </w:rPr>
        <w:t>reliable</w:t>
      </w:r>
      <w:r>
        <w:rPr>
          <w:rFonts w:ascii="Times New Roman" w:hAnsi="Times New Roman" w:cs="Times New Roman"/>
          <w:sz w:val="24"/>
          <w:szCs w:val="24"/>
        </w:rPr>
        <w:t xml:space="preserve"> </w:t>
      </w:r>
      <w:r w:rsidR="00396B0D">
        <w:rPr>
          <w:rFonts w:ascii="Times New Roman" w:hAnsi="Times New Roman" w:cs="Times New Roman"/>
          <w:sz w:val="24"/>
          <w:szCs w:val="24"/>
        </w:rPr>
        <w:t xml:space="preserve">a </w:t>
      </w:r>
      <w:r w:rsidRPr="00396B0D">
        <w:rPr>
          <w:rFonts w:ascii="Times New Roman" w:hAnsi="Times New Roman" w:cs="Times New Roman"/>
          <w:noProof/>
          <w:sz w:val="24"/>
          <w:szCs w:val="24"/>
        </w:rPr>
        <w:t>tool</w:t>
      </w:r>
      <w:r>
        <w:rPr>
          <w:rFonts w:ascii="Times New Roman" w:hAnsi="Times New Roman" w:cs="Times New Roman"/>
          <w:sz w:val="24"/>
          <w:szCs w:val="24"/>
        </w:rPr>
        <w:t xml:space="preserve"> used to track the position of the product in the market because it displays the perceived preferences</w:t>
      </w:r>
      <w:r w:rsidR="00101778">
        <w:rPr>
          <w:rFonts w:ascii="Times New Roman" w:hAnsi="Times New Roman" w:cs="Times New Roman"/>
          <w:sz w:val="24"/>
          <w:szCs w:val="24"/>
        </w:rPr>
        <w:t xml:space="preserve"> and cadres of drifts</w:t>
      </w:r>
      <w:r>
        <w:rPr>
          <w:rFonts w:ascii="Times New Roman" w:hAnsi="Times New Roman" w:cs="Times New Roman"/>
          <w:sz w:val="24"/>
          <w:szCs w:val="24"/>
        </w:rPr>
        <w:t xml:space="preserve"> from a consumer’s standpoint. </w:t>
      </w:r>
      <w:r w:rsidR="00101778">
        <w:rPr>
          <w:rFonts w:ascii="Times New Roman" w:hAnsi="Times New Roman" w:cs="Times New Roman"/>
          <w:sz w:val="24"/>
          <w:szCs w:val="24"/>
        </w:rPr>
        <w:t xml:space="preserve">Therefore, protracted improvements of the ‘Able’ product, which focused on its performance and size, influenced the perceptual drifts in the two market segments. Notably, a profitable drift evident from the Low-Tech consumers’ standpoints led to a shift in the coordinates from the (15.2, 4.8) to (14.7, 5.3). Conversely, the drift in the High Tech consumers’ perspective reflected the reduction on the size and increases in performance </w:t>
      </w:r>
      <w:r w:rsidR="00101778" w:rsidRPr="00396B0D">
        <w:rPr>
          <w:rFonts w:ascii="Times New Roman" w:hAnsi="Times New Roman" w:cs="Times New Roman"/>
          <w:noProof/>
          <w:sz w:val="24"/>
          <w:szCs w:val="24"/>
        </w:rPr>
        <w:t>indic</w:t>
      </w:r>
      <w:r w:rsidR="00396B0D">
        <w:rPr>
          <w:rFonts w:ascii="Times New Roman" w:hAnsi="Times New Roman" w:cs="Times New Roman"/>
          <w:noProof/>
          <w:sz w:val="24"/>
          <w:szCs w:val="24"/>
        </w:rPr>
        <w:t>a</w:t>
      </w:r>
      <w:r w:rsidR="00101778" w:rsidRPr="00396B0D">
        <w:rPr>
          <w:rFonts w:ascii="Times New Roman" w:hAnsi="Times New Roman" w:cs="Times New Roman"/>
          <w:noProof/>
          <w:sz w:val="24"/>
          <w:szCs w:val="24"/>
        </w:rPr>
        <w:t>tors</w:t>
      </w:r>
      <w:r w:rsidR="00101778">
        <w:rPr>
          <w:rFonts w:ascii="Times New Roman" w:hAnsi="Times New Roman" w:cs="Times New Roman"/>
          <w:sz w:val="24"/>
          <w:szCs w:val="24"/>
        </w:rPr>
        <w:t xml:space="preserve"> respectively. The perceptual map drifted from (14.0, 6.0) coordinates to a superior (13.3, 6.7) at the end of the trading period. The reduction in the size from 14.0 to 13.3 reflects the commitment to meet the expectation of the High-Tech consumers that are the ‘star’ segment of the Andrews Company because of the high profitability.  </w:t>
      </w:r>
    </w:p>
    <w:sectPr w:rsidR="00900BD6" w:rsidRPr="00900BD6" w:rsidSect="00900B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53C" w:rsidRDefault="00D6453C" w:rsidP="00900BD6">
      <w:pPr>
        <w:spacing w:after="0" w:line="240" w:lineRule="auto"/>
      </w:pPr>
      <w:r>
        <w:separator/>
      </w:r>
    </w:p>
  </w:endnote>
  <w:endnote w:type="continuationSeparator" w:id="0">
    <w:p w:rsidR="00D6453C" w:rsidRDefault="00D6453C" w:rsidP="00900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53C" w:rsidRDefault="00D6453C" w:rsidP="00900BD6">
      <w:pPr>
        <w:spacing w:after="0" w:line="240" w:lineRule="auto"/>
      </w:pPr>
      <w:r>
        <w:separator/>
      </w:r>
    </w:p>
  </w:footnote>
  <w:footnote w:type="continuationSeparator" w:id="0">
    <w:p w:rsidR="00D6453C" w:rsidRDefault="00D6453C" w:rsidP="00900B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BD6" w:rsidRPr="00900BD6" w:rsidRDefault="00900BD6">
    <w:pPr>
      <w:pStyle w:val="Header"/>
      <w:rPr>
        <w:rFonts w:ascii="Times New Roman" w:hAnsi="Times New Roman" w:cs="Times New Roman"/>
        <w:sz w:val="24"/>
        <w:szCs w:val="24"/>
      </w:rPr>
    </w:pPr>
    <w:r w:rsidRPr="00900BD6">
      <w:rPr>
        <w:rFonts w:ascii="Times New Roman" w:hAnsi="Times New Roman" w:cs="Times New Roman"/>
        <w:sz w:val="24"/>
        <w:szCs w:val="24"/>
      </w:rPr>
      <w:t>LESSONS FROM ROUND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00BD6">
      <w:rPr>
        <w:rFonts w:ascii="Times New Roman" w:hAnsi="Times New Roman" w:cs="Times New Roman"/>
        <w:sz w:val="24"/>
        <w:szCs w:val="24"/>
      </w:rPr>
      <w:fldChar w:fldCharType="begin"/>
    </w:r>
    <w:r w:rsidRPr="00900BD6">
      <w:rPr>
        <w:rFonts w:ascii="Times New Roman" w:hAnsi="Times New Roman" w:cs="Times New Roman"/>
        <w:sz w:val="24"/>
        <w:szCs w:val="24"/>
      </w:rPr>
      <w:instrText xml:space="preserve"> PAGE   \* MERGEFORMAT </w:instrText>
    </w:r>
    <w:r w:rsidRPr="00900BD6">
      <w:rPr>
        <w:rFonts w:ascii="Times New Roman" w:hAnsi="Times New Roman" w:cs="Times New Roman"/>
        <w:sz w:val="24"/>
        <w:szCs w:val="24"/>
      </w:rPr>
      <w:fldChar w:fldCharType="separate"/>
    </w:r>
    <w:r w:rsidR="00EF056F">
      <w:rPr>
        <w:rFonts w:ascii="Times New Roman" w:hAnsi="Times New Roman" w:cs="Times New Roman"/>
        <w:noProof/>
        <w:sz w:val="24"/>
        <w:szCs w:val="24"/>
      </w:rPr>
      <w:t>2</w:t>
    </w:r>
    <w:r w:rsidRPr="00900BD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BD6" w:rsidRPr="00900BD6" w:rsidRDefault="00900BD6">
    <w:pPr>
      <w:pStyle w:val="Header"/>
      <w:rPr>
        <w:rFonts w:ascii="Times New Roman" w:hAnsi="Times New Roman" w:cs="Times New Roman"/>
        <w:sz w:val="24"/>
        <w:szCs w:val="24"/>
      </w:rPr>
    </w:pPr>
    <w:r w:rsidRPr="00900BD6">
      <w:rPr>
        <w:rFonts w:ascii="Times New Roman" w:hAnsi="Times New Roman" w:cs="Times New Roman"/>
        <w:sz w:val="24"/>
        <w:szCs w:val="24"/>
      </w:rPr>
      <w:t>Running Head: LESSONS FROM ROUND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00BD6">
      <w:rPr>
        <w:rFonts w:ascii="Times New Roman" w:hAnsi="Times New Roman" w:cs="Times New Roman"/>
        <w:sz w:val="24"/>
        <w:szCs w:val="24"/>
      </w:rPr>
      <w:fldChar w:fldCharType="begin"/>
    </w:r>
    <w:r w:rsidRPr="00900BD6">
      <w:rPr>
        <w:rFonts w:ascii="Times New Roman" w:hAnsi="Times New Roman" w:cs="Times New Roman"/>
        <w:sz w:val="24"/>
        <w:szCs w:val="24"/>
      </w:rPr>
      <w:instrText xml:space="preserve"> PAGE   \* MERGEFORMAT </w:instrText>
    </w:r>
    <w:r w:rsidRPr="00900BD6">
      <w:rPr>
        <w:rFonts w:ascii="Times New Roman" w:hAnsi="Times New Roman" w:cs="Times New Roman"/>
        <w:sz w:val="24"/>
        <w:szCs w:val="24"/>
      </w:rPr>
      <w:fldChar w:fldCharType="separate"/>
    </w:r>
    <w:r w:rsidR="00EF056F">
      <w:rPr>
        <w:rFonts w:ascii="Times New Roman" w:hAnsi="Times New Roman" w:cs="Times New Roman"/>
        <w:noProof/>
        <w:sz w:val="24"/>
        <w:szCs w:val="24"/>
      </w:rPr>
      <w:t>1</w:t>
    </w:r>
    <w:r w:rsidRPr="00900BD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zsDA3NzUxtTQ0MDdT0lEKTi0uzszPAykwrAUAPP7avCwAAAA="/>
  </w:docVars>
  <w:rsids>
    <w:rsidRoot w:val="002A5965"/>
    <w:rsid w:val="000F60AD"/>
    <w:rsid w:val="00101778"/>
    <w:rsid w:val="002A5965"/>
    <w:rsid w:val="00396B0D"/>
    <w:rsid w:val="005F1BB4"/>
    <w:rsid w:val="008D48C7"/>
    <w:rsid w:val="00900BD6"/>
    <w:rsid w:val="00D6453C"/>
    <w:rsid w:val="00EF056F"/>
    <w:rsid w:val="00F80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BD6"/>
  </w:style>
  <w:style w:type="paragraph" w:styleId="Footer">
    <w:name w:val="footer"/>
    <w:basedOn w:val="Normal"/>
    <w:link w:val="FooterChar"/>
    <w:uiPriority w:val="99"/>
    <w:unhideWhenUsed/>
    <w:rsid w:val="00900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B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BD6"/>
  </w:style>
  <w:style w:type="paragraph" w:styleId="Footer">
    <w:name w:val="footer"/>
    <w:basedOn w:val="Normal"/>
    <w:link w:val="FooterChar"/>
    <w:uiPriority w:val="99"/>
    <w:unhideWhenUsed/>
    <w:rsid w:val="00900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3199</Characters>
  <Application>Microsoft Office Word</Application>
  <DocSecurity>0</DocSecurity>
  <Lines>26</Lines>
  <Paragraphs>7</Paragraphs>
  <ScaleCrop>false</ScaleCrop>
  <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2019-03-22T00:40:00Z</dcterms:created>
  <dcterms:modified xsi:type="dcterms:W3CDTF">2019-03-22T01:59:00Z</dcterms:modified>
</cp:coreProperties>
</file>